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1CC7" w14:textId="77777777" w:rsidR="00A77B3E" w:rsidRDefault="00826FD1">
      <w:bookmarkStart w:id="0" w:name="_GoBack"/>
      <w:bookmarkEnd w:id="0"/>
    </w:p>
    <w:p w14:paraId="6D11C64C" w14:textId="77777777" w:rsidR="00A77B3E" w:rsidRDefault="00826FD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Behovskartlegging, nøkkeltall - NfN (Nettverk for Næringseiendom)</w:t>
      </w:r>
    </w:p>
    <w:p w14:paraId="5DF140CD" w14:textId="77777777" w:rsidR="00A77B3E" w:rsidRDefault="00826FD1">
      <w:pPr>
        <w:spacing w:line="240" w:lineRule="exact"/>
        <w:rPr>
          <w:rFonts w:ascii="Calibri" w:eastAsia="Calibri" w:hAnsi="Calibri" w:cs="Calibri"/>
          <w:b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88"/>
      </w:tblGrid>
      <w:tr w:rsidR="00BA5320" w14:paraId="759336A2" w14:textId="77777777">
        <w:trPr>
          <w:gridAfter w:val="1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0B4FE798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</w:rPr>
              <w:t>1. Personalia</w:t>
            </w:r>
          </w:p>
          <w:p w14:paraId="13747402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BA5320" w14:paraId="0886A280" w14:textId="77777777">
        <w:tc>
          <w:tcPr>
            <w:tcW w:w="0" w:type="auto"/>
            <w:tcBorders>
              <w:top w:val="nil"/>
              <w:left w:val="nil"/>
              <w:bottom w:val="single" w:sz="16" w:space="0" w:color="D3D3D3"/>
              <w:right w:val="nil"/>
            </w:tcBorders>
            <w:tcMar>
              <w:left w:w="240" w:type="dxa"/>
              <w:right w:w="240" w:type="dxa"/>
            </w:tcMar>
            <w:vAlign w:val="center"/>
          </w:tcPr>
          <w:p w14:paraId="2BA3D0C0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Navn: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0" w:space="0" w:color="D3D3D3"/>
              <w:right w:val="nil"/>
            </w:tcBorders>
            <w:tcMar>
              <w:left w:w="240" w:type="dxa"/>
              <w:right w:w="240" w:type="dxa"/>
            </w:tcMar>
            <w:vAlign w:val="center"/>
          </w:tcPr>
          <w:p w14:paraId="468C1ECE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Bedrift:</w:t>
            </w:r>
          </w:p>
        </w:tc>
      </w:tr>
      <w:tr w:rsidR="00BA5320" w14:paraId="39907752" w14:textId="77777777">
        <w:tc>
          <w:tcPr>
            <w:tcW w:w="0" w:type="auto"/>
            <w:tcBorders>
              <w:top w:val="nil"/>
              <w:left w:val="nil"/>
              <w:bottom w:val="single" w:sz="0" w:space="0" w:color="D3D3D3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3014BDED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Kari.mengshoel@nordea.no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0" w:space="0" w:color="D3D3D3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26C6F422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Nordea</w:t>
            </w:r>
          </w:p>
        </w:tc>
      </w:tr>
      <w:tr w:rsidR="00BA5320" w14:paraId="32E85F18" w14:textId="77777777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0" w:space="0" w:color="D3D3D3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763E5CC0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Tom Coward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0" w:space="0" w:color="D3D3D3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51793B64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SAS</w:t>
            </w:r>
          </w:p>
        </w:tc>
      </w:tr>
      <w:tr w:rsidR="00BA5320" w14:paraId="46559399" w14:textId="77777777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0" w:space="0" w:color="D3D3D3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1794E78D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Leif Vigre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0" w:space="0" w:color="D3D3D3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4683B8CE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Halliburton AS</w:t>
            </w:r>
          </w:p>
        </w:tc>
      </w:tr>
      <w:tr w:rsidR="00BA5320" w14:paraId="6A176EE2" w14:textId="77777777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0" w:space="0" w:color="D3D3D3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5C0C2979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Henning Verløy</w:t>
            </w:r>
          </w:p>
        </w:tc>
        <w:tc>
          <w:tcPr>
            <w:tcW w:w="0" w:type="auto"/>
            <w:tcBorders>
              <w:top w:val="nil"/>
              <w:left w:val="nil"/>
              <w:bottom w:val="single" w:sz="0" w:space="0" w:color="D3D3D3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599FFF71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Telenor Eiendom</w:t>
            </w:r>
          </w:p>
        </w:tc>
      </w:tr>
      <w:tr w:rsidR="00BA5320" w14:paraId="55C4FF2A" w14:textId="77777777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0" w:space="0" w:color="D3D3D3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2005D654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Stephan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Härdi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0" w:space="0" w:color="D3D3D3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1AFC2285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DNB</w:t>
            </w:r>
          </w:p>
        </w:tc>
      </w:tr>
    </w:tbl>
    <w:p w14:paraId="017DC69A" w14:textId="77777777" w:rsidR="00A77B3E" w:rsidRDefault="00826FD1">
      <w:pPr>
        <w:spacing w:line="240" w:lineRule="exac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138BB57" w14:textId="77777777" w:rsidR="00A77B3E" w:rsidRDefault="00826FD1">
      <w:pPr>
        <w:spacing w:line="240" w:lineRule="exact"/>
        <w:rPr>
          <w:rFonts w:ascii="Calibri" w:eastAsia="Calibri" w:hAnsi="Calibri" w:cs="Calibri"/>
          <w:b/>
          <w:sz w:val="18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BA5320" w14:paraId="584DB2F1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0877D7B2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2. Navn:</w:t>
            </w:r>
          </w:p>
          <w:p w14:paraId="789A737E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BA5320" w14:paraId="3FA9CE9F" w14:textId="77777777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37D69F4B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Kari.mengshoel@nordea.no</w:t>
            </w:r>
          </w:p>
        </w:tc>
      </w:tr>
      <w:tr w:rsidR="00BA5320" w14:paraId="7487BCDF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70688373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Tom Coward</w:t>
            </w:r>
          </w:p>
        </w:tc>
      </w:tr>
      <w:tr w:rsidR="00BA5320" w14:paraId="585D7D47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1665BF02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Leif Vigre</w:t>
            </w:r>
          </w:p>
        </w:tc>
      </w:tr>
      <w:tr w:rsidR="00BA5320" w14:paraId="18E8C6A8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159BE68F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Henning Verløy</w:t>
            </w:r>
          </w:p>
        </w:tc>
      </w:tr>
      <w:tr w:rsidR="00BA5320" w14:paraId="3AA0FC90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3519D22E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Stephan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Härdi</w:t>
            </w:r>
            <w:proofErr w:type="spellEnd"/>
          </w:p>
        </w:tc>
      </w:tr>
    </w:tbl>
    <w:p w14:paraId="4D05EF96" w14:textId="77777777" w:rsidR="00A77B3E" w:rsidRDefault="00826FD1">
      <w:pPr>
        <w:spacing w:line="240" w:lineRule="exact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br w:type="page"/>
      </w:r>
    </w:p>
    <w:p w14:paraId="77C52E12" w14:textId="77777777" w:rsidR="00A77B3E" w:rsidRDefault="00826FD1">
      <w:pPr>
        <w:spacing w:line="240" w:lineRule="exact"/>
        <w:rPr>
          <w:rFonts w:ascii="Calibri" w:eastAsia="Calibri" w:hAnsi="Calibri" w:cs="Calibri"/>
          <w:b/>
          <w:sz w:val="18"/>
        </w:rPr>
        <w:sectPr w:rsidR="00A77B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BA5320" w14:paraId="43A49A82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62856DE9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3. Bedrift:</w:t>
            </w:r>
          </w:p>
          <w:p w14:paraId="33D669C6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BA5320" w14:paraId="4C7D5046" w14:textId="77777777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1CC8554E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Nordea</w:t>
            </w:r>
          </w:p>
        </w:tc>
      </w:tr>
      <w:tr w:rsidR="00BA5320" w14:paraId="2F426D76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7E7D7D72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SAS</w:t>
            </w:r>
          </w:p>
        </w:tc>
      </w:tr>
      <w:tr w:rsidR="00BA5320" w14:paraId="716FA3B5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226E02D6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Halliburton AS</w:t>
            </w:r>
          </w:p>
        </w:tc>
      </w:tr>
      <w:tr w:rsidR="00BA5320" w14:paraId="020738AD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62E83A08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Telenor Eiendom</w:t>
            </w:r>
          </w:p>
        </w:tc>
      </w:tr>
      <w:tr w:rsidR="00BA5320" w14:paraId="65CAD202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40" w:type="dxa"/>
            </w:tcMar>
            <w:vAlign w:val="center"/>
          </w:tcPr>
          <w:p w14:paraId="6A15EA4F" w14:textId="77777777" w:rsidR="00A77B3E" w:rsidRDefault="00826FD1">
            <w:pPr>
              <w:spacing w:line="240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DNB</w:t>
            </w:r>
          </w:p>
        </w:tc>
      </w:tr>
    </w:tbl>
    <w:p w14:paraId="30E78A7E" w14:textId="77777777" w:rsidR="00A77B3E" w:rsidRDefault="00826FD1">
      <w:pPr>
        <w:spacing w:line="240" w:lineRule="exact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br w:type="page"/>
      </w:r>
    </w:p>
    <w:p w14:paraId="3DB8CF9A" w14:textId="77777777" w:rsidR="00A77B3E" w:rsidRDefault="00826FD1">
      <w:pPr>
        <w:spacing w:line="240" w:lineRule="exact"/>
        <w:rPr>
          <w:rFonts w:ascii="Calibri" w:eastAsia="Calibri" w:hAnsi="Calibri" w:cs="Calibri"/>
          <w:b/>
          <w:sz w:val="18"/>
        </w:rPr>
        <w:sectPr w:rsidR="00A77B3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14:paraId="760119E3" w14:textId="77777777" w:rsidR="00A77B3E" w:rsidRDefault="00826FD1">
      <w:pPr>
        <w:keepNext/>
        <w:spacing w:line="240" w:lineRule="exact"/>
        <w:rPr>
          <w:rFonts w:ascii="Calibri" w:eastAsia="Calibri" w:hAnsi="Calibri" w:cs="Calibri"/>
          <w:b/>
          <w:sz w:val="18"/>
        </w:rPr>
      </w:pPr>
    </w:p>
    <w:p w14:paraId="234B1C97" w14:textId="77777777" w:rsidR="00A77B3E" w:rsidRDefault="00826FD1">
      <w:pPr>
        <w:keepNext/>
        <w:spacing w:line="240" w:lineRule="exac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Bruker bedriften rapporten aktivt i dag?</w:t>
      </w:r>
    </w:p>
    <w:p w14:paraId="1394A1E7" w14:textId="77777777" w:rsidR="00A77B3E" w:rsidRDefault="00826FD1">
      <w:pPr>
        <w:keepNext/>
        <w:spacing w:line="240" w:lineRule="exact"/>
        <w:rPr>
          <w:rFonts w:ascii="Calibri" w:eastAsia="Calibri" w:hAnsi="Calibri" w:cs="Calibri"/>
          <w:b/>
        </w:rPr>
      </w:pPr>
    </w:p>
    <w:p w14:paraId="4813D49D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  <w:sz w:val="18"/>
        </w:rPr>
        <w:t>Dagens bruk av nøkkeltallsrapporten</w:t>
      </w:r>
    </w:p>
    <w:p w14:paraId="3BD05FA1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BA5320" w14:paraId="0DD045C9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801A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 w14:anchorId="37D14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5.5pt;height:443.25pt">
                  <v:imagedata r:id="rId24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2C68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0A11E5BF" w14:textId="77777777" w:rsidR="00A77B3E" w:rsidRDefault="00826FD1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5330"/>
      </w:tblGrid>
      <w:tr w:rsidR="00BA5320" w14:paraId="5AE04B3D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BA78CED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5D65750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BA5320" w14:paraId="051F447D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9B33F52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JA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C9116AA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80,0%</w:t>
            </w:r>
          </w:p>
        </w:tc>
      </w:tr>
      <w:tr w:rsidR="00BA5320" w14:paraId="1379881B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B9322E3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Nei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6AE3022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20,0%</w:t>
            </w:r>
          </w:p>
        </w:tc>
      </w:tr>
      <w:tr w:rsidR="00BA5320" w14:paraId="39C25F0C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867421C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Vet ikke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C5FFEE4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3F9AEA22" w14:textId="77777777">
        <w:trPr>
          <w:cantSplit/>
        </w:trPr>
        <w:tc>
          <w:tcPr>
            <w:tcW w:w="1072" w:type="dxa"/>
            <w:tcBorders>
              <w:top w:val="single" w:sz="2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0C530B0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1063" w:type="dxa"/>
            <w:tcBorders>
              <w:top w:val="single" w:sz="2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7E9CE44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</w:tr>
    </w:tbl>
    <w:p w14:paraId="3514F59D" w14:textId="77777777" w:rsidR="00A77B3E" w:rsidRDefault="00826FD1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001F6B05" w14:textId="77777777" w:rsidR="00A77B3E" w:rsidRDefault="00826FD1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50595045" w14:textId="77777777" w:rsidR="00A77B3E" w:rsidRDefault="00826FD1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14:paraId="0D693C6A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14:paraId="193F6C1A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5. Hvis JA - hva brukes den til?</w:t>
      </w:r>
    </w:p>
    <w:p w14:paraId="3122E0C3" w14:textId="77777777" w:rsidR="00A77B3E" w:rsidRDefault="00826FD1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BA5320" w14:paraId="19D14440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5EFA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 w14:anchorId="72391953">
                <v:shape id="_x0000_i1026" type="#_x0000_t75" style="width:535.5pt;height:443.25pt">
                  <v:imagedata r:id="rId31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50E6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0C3403AD" w14:textId="77777777" w:rsidR="00A77B3E" w:rsidRDefault="00826FD1">
      <w:pPr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3"/>
        <w:gridCol w:w="1783"/>
      </w:tblGrid>
      <w:tr w:rsidR="00BA5320" w14:paraId="372D329E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27DAEB5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AA42BB2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BA5320" w14:paraId="65D9929A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BFBA0E7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Markedsføring og dokumentasjon overfor leietakere og ved utleie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F589F06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28E8DCE0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6DA0D96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Ved budsjettering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648260E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25,0%</w:t>
            </w:r>
          </w:p>
        </w:tc>
      </w:tr>
      <w:tr w:rsidR="00BA5320" w14:paraId="66FA03DC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86E4589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Driftsoptimalisering og analyse av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innholdet i respektive tjenester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96E492D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50,0%</w:t>
            </w:r>
          </w:p>
        </w:tc>
      </w:tr>
      <w:tr w:rsidR="00BA5320" w14:paraId="33AB6901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072F7D3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Sammenligningsgrunnlag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ifm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konkurranseutsetting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59A1884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370E0182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1E81850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Underlag for vurdering av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out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- eller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insourcing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FF9A3CE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25,0%</w:t>
            </w:r>
          </w:p>
        </w:tc>
      </w:tr>
      <w:tr w:rsidR="00BA5320" w14:paraId="053BA23E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F5CB2BE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Annet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241E6B0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2D17A4E7" w14:textId="77777777">
        <w:trPr>
          <w:cantSplit/>
        </w:trPr>
        <w:tc>
          <w:tcPr>
            <w:tcW w:w="5304" w:type="dxa"/>
            <w:tcBorders>
              <w:top w:val="single" w:sz="2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BCBCFC1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1060" w:type="dxa"/>
            <w:tcBorders>
              <w:top w:val="single" w:sz="2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4EE17E6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</w:tr>
    </w:tbl>
    <w:p w14:paraId="7F1DFD4B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3C8B1C1C" w14:textId="77777777" w:rsidR="00A77B3E" w:rsidRDefault="00826FD1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3FC22D5F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14:paraId="17536F21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p w14:paraId="76DB01C1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6. Hvis NEI - hvorfor brukes den ikke?</w:t>
      </w:r>
    </w:p>
    <w:p w14:paraId="4ADF2EDE" w14:textId="77777777" w:rsidR="00A77B3E" w:rsidRDefault="00826FD1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BA5320" w14:paraId="47E62E89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C7E6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 w14:anchorId="138D6810">
                <v:shape id="_x0000_i1027" type="#_x0000_t75" style="width:535.5pt;height:443.25pt">
                  <v:imagedata r:id="rId38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A6CF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649427B7" w14:textId="77777777" w:rsidR="00A77B3E" w:rsidRDefault="00826FD1">
      <w:pPr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3"/>
        <w:gridCol w:w="1733"/>
      </w:tblGrid>
      <w:tr w:rsidR="00BA5320" w14:paraId="0A2EED3F" w14:textId="77777777">
        <w:trPr>
          <w:cantSplit/>
        </w:trPr>
        <w:tc>
          <w:tcPr>
            <w:tcW w:w="5489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2C4918A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A1030D9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BA5320" w14:paraId="43F177B0" w14:textId="77777777">
        <w:trPr>
          <w:cantSplit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5503964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Bedriften deltar ikke, får derfor ikke rapporten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1B69150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50,0%</w:t>
            </w:r>
          </w:p>
        </w:tc>
      </w:tr>
      <w:tr w:rsidR="00BA5320" w14:paraId="4ABF3610" w14:textId="77777777">
        <w:trPr>
          <w:cantSplit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1897BAC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Den gir ikke troverdighet/sammenlignbare tall (ikke epler mot epler)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25A3C11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50,0%</w:t>
            </w:r>
          </w:p>
        </w:tc>
      </w:tr>
      <w:tr w:rsidR="00BA5320" w14:paraId="466140A1" w14:textId="77777777">
        <w:trPr>
          <w:cantSplit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489CE25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Der er for få bedrifter/bygg med i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rapporten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5B61C1C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7396B2F9" w14:textId="77777777">
        <w:trPr>
          <w:cantSplit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BF92DE4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Annet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1624FA8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50BB021E" w14:textId="77777777">
        <w:trPr>
          <w:cantSplit/>
        </w:trPr>
        <w:tc>
          <w:tcPr>
            <w:tcW w:w="5489" w:type="dxa"/>
            <w:tcBorders>
              <w:top w:val="single" w:sz="2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75CFD94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1060" w:type="dxa"/>
            <w:tcBorders>
              <w:top w:val="single" w:sz="2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579122C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</w:tr>
    </w:tbl>
    <w:p w14:paraId="314D1476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7516CB5B" w14:textId="77777777" w:rsidR="00A77B3E" w:rsidRDefault="00826FD1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06844FC2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14:paraId="1CF475F5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p w14:paraId="695DFF7C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7. De viktigste behovene rapporten kan dekke for oss i fremtiden er:</w:t>
      </w:r>
    </w:p>
    <w:p w14:paraId="561F1CD3" w14:textId="77777777" w:rsidR="00A77B3E" w:rsidRDefault="00826FD1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p w14:paraId="02A1B042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Fremtidige ønsker slik at </w:t>
      </w:r>
      <w:r>
        <w:rPr>
          <w:rFonts w:ascii="Calibri" w:eastAsia="Calibri" w:hAnsi="Calibri" w:cs="Calibri"/>
          <w:color w:val="000000"/>
          <w:sz w:val="18"/>
        </w:rPr>
        <w:t>nøkkeltallrapporten kan gi større nytte.</w:t>
      </w:r>
    </w:p>
    <w:p w14:paraId="0FF39325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BA5320" w14:paraId="0250D8CC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AAA5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 w14:anchorId="32DDD84C">
                <v:shape id="_x0000_i1028" type="#_x0000_t75" style="width:535.5pt;height:443.25pt">
                  <v:imagedata r:id="rId45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28E6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7299CA65" w14:textId="77777777" w:rsidR="00A77B3E" w:rsidRDefault="00826FD1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3"/>
        <w:gridCol w:w="1783"/>
      </w:tblGrid>
      <w:tr w:rsidR="00BA5320" w14:paraId="31592A80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0F67F0E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B74F7F4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BA5320" w14:paraId="778D0C96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4C048B1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Markedsføring og dokumentasjon overfor leietakere og ved utleie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FB18020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20,0%</w:t>
            </w:r>
          </w:p>
        </w:tc>
      </w:tr>
      <w:tr w:rsidR="00BA5320" w14:paraId="1F56AB6D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928C2D6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Ved budsjettering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BC77EC2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43842C87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AFB2AFF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Driftsoptimalisering og analyse av innholdet i respektive tjenester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0AD4D87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80,0%</w:t>
            </w:r>
          </w:p>
        </w:tc>
      </w:tr>
      <w:tr w:rsidR="00BA5320" w14:paraId="20CC33F3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0AD13E1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Sammenligningsgrunnlag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ifm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konkurranseutsetting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AE07A9A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0191027E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4F1A820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Underlag for vurdering av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out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- eller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insourcing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5CBABF7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2C3705F9" w14:textId="77777777">
        <w:trPr>
          <w:cantSplit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319547F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Annet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DCB52DE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0B1F54AB" w14:textId="77777777">
        <w:trPr>
          <w:cantSplit/>
        </w:trPr>
        <w:tc>
          <w:tcPr>
            <w:tcW w:w="5304" w:type="dxa"/>
            <w:tcBorders>
              <w:top w:val="single" w:sz="2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5ECF24E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1060" w:type="dxa"/>
            <w:tcBorders>
              <w:top w:val="single" w:sz="2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E1873CC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</w:tr>
    </w:tbl>
    <w:p w14:paraId="4BFFEBD4" w14:textId="77777777" w:rsidR="00A77B3E" w:rsidRDefault="00826FD1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3406F756" w14:textId="77777777" w:rsidR="00A77B3E" w:rsidRDefault="00826FD1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0A4B777C" w14:textId="77777777" w:rsidR="00A77B3E" w:rsidRDefault="00826FD1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BA5320" w14:paraId="5A637A63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C339057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8. Hvilke endringer skal til for at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dette kan oppnås bedre enn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idag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  <w:p w14:paraId="3135073D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5320" w14:paraId="017D7533" w14:textId="77777777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55B0FE4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Standarisert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rapporteringsskjema som tar hensyn til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forskjelige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driftsmodeller, samtidig må rapportene kunne formes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ihht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informasjon/områder jeg er interessert i.</w:t>
            </w:r>
          </w:p>
        </w:tc>
      </w:tr>
    </w:tbl>
    <w:p w14:paraId="4505D110" w14:textId="77777777" w:rsidR="00A77B3E" w:rsidRDefault="00826FD1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br w:type="page"/>
      </w:r>
    </w:p>
    <w:p w14:paraId="0B321AC0" w14:textId="77777777" w:rsidR="00A77B3E" w:rsidRDefault="00826FD1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14:paraId="1C38DEB7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14:paraId="4CC4D757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9. Velg de 5 viktigste kostnadsområdene for deg å sammenligne (ut i fra kr/kvm og kr/arbeidsplass):</w:t>
      </w:r>
    </w:p>
    <w:p w14:paraId="3685FBAC" w14:textId="77777777" w:rsidR="00A77B3E" w:rsidRDefault="00826FD1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BA5320" w14:paraId="2B82AC53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D1DF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 w14:anchorId="03BFB514">
                <v:shape id="_x0000_i1029" type="#_x0000_t75" style="width:535.5pt;height:443.25pt">
                  <v:imagedata r:id="rId58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4306E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4F19C71D" w14:textId="77777777" w:rsidR="00A77B3E" w:rsidRDefault="00826FD1">
      <w:pPr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3"/>
        <w:gridCol w:w="2713"/>
      </w:tblGrid>
      <w:tr w:rsidR="00BA5320" w14:paraId="4E2F3C9A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AF89102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CDFBBAA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BA5320" w14:paraId="5163005E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534C39B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Arealeffektivitet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440B4C0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60,0%</w:t>
            </w:r>
          </w:p>
        </w:tc>
      </w:tr>
      <w:tr w:rsidR="00BA5320" w14:paraId="438DCCD5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E11EF16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Kantinetjenester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10E1022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40,0%</w:t>
            </w:r>
          </w:p>
        </w:tc>
      </w:tr>
      <w:tr w:rsidR="00BA5320" w14:paraId="04A6353F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1F7D12F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Vakthold/sikring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B20CEB2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6FD0A7F1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755564C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sentralbord/resepsjon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FDCAC74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3B12E01C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2C7C588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Post, transport, rekvisita, kopiering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4F1CB59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62BF4EB4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E2C76A6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Kontormøbler/flytting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AD0AE65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6FD7AE62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03B2C86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Energi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928086A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100,0%</w:t>
            </w:r>
          </w:p>
        </w:tc>
      </w:tr>
      <w:tr w:rsidR="00BA5320" w14:paraId="5915F482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049EAAD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Eiendomsdrift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EBCB919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60,0%</w:t>
            </w:r>
          </w:p>
        </w:tc>
      </w:tr>
      <w:tr w:rsidR="00BA5320" w14:paraId="6510CD6A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A5205F4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Renhold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7BB3C9A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80,0%</w:t>
            </w:r>
          </w:p>
        </w:tc>
      </w:tr>
      <w:tr w:rsidR="00BA5320" w14:paraId="3BB1638B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0A543E2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Vedlikehold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F2A0FE9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40,0%</w:t>
            </w:r>
          </w:p>
        </w:tc>
      </w:tr>
      <w:tr w:rsidR="00BA5320" w14:paraId="00BED225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F4495C1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Utvikling/ombygging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531C0D1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1CB1DC96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3907C1B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Totalkostnad hard/soft FM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8F5E729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80,0%</w:t>
            </w:r>
          </w:p>
        </w:tc>
      </w:tr>
      <w:tr w:rsidR="00BA5320" w14:paraId="20417BD2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E6829A0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Skår fra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kunde-/brukerundersøkelse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D11D5BD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20,0%</w:t>
            </w:r>
          </w:p>
        </w:tc>
      </w:tr>
      <w:tr w:rsidR="00BA5320" w14:paraId="44270F3F" w14:textId="77777777">
        <w:trPr>
          <w:cantSplit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B37D7B2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Annet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85A882D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20,0%</w:t>
            </w:r>
          </w:p>
        </w:tc>
      </w:tr>
      <w:tr w:rsidR="00BA5320" w14:paraId="2190B54C" w14:textId="77777777">
        <w:trPr>
          <w:cantSplit/>
        </w:trPr>
        <w:tc>
          <w:tcPr>
            <w:tcW w:w="3126" w:type="dxa"/>
            <w:tcBorders>
              <w:top w:val="single" w:sz="2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980C91E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1061" w:type="dxa"/>
            <w:tcBorders>
              <w:top w:val="single" w:sz="2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CB04696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</w:tr>
    </w:tbl>
    <w:p w14:paraId="4787DF0E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4284E9A3" w14:textId="77777777" w:rsidR="00A77B3E" w:rsidRDefault="00826FD1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0003EBFC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BA5320" w14:paraId="1AE9857F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3180C6E3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10. Hva er det viktigste bidraget en ekstern partner kan gi NfN i arbeidet med </w:t>
            </w:r>
            <w:r>
              <w:rPr>
                <w:rFonts w:ascii="Calibri" w:eastAsia="Calibri" w:hAnsi="Calibri" w:cs="Calibri"/>
                <w:b/>
                <w:color w:val="000000"/>
              </w:rPr>
              <w:t>nøkkeltall?</w:t>
            </w:r>
          </w:p>
          <w:p w14:paraId="345ACFFA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0BB328E7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br w:type="page"/>
      </w:r>
    </w:p>
    <w:p w14:paraId="7334D3E2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BA5320" w14:paraId="17E6AB7A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4CB182DE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11. Hvor ofte bør undersøkelsen gjøres?</w:t>
            </w:r>
          </w:p>
          <w:p w14:paraId="50F66753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5320" w14:paraId="382BA631" w14:textId="77777777">
        <w:trPr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074D3660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For de avkryssede områdene: årlig. Øvrige områder kan gjennomføres sjeldnere, med to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til tre års intervaller.</w:t>
            </w:r>
          </w:p>
        </w:tc>
      </w:tr>
      <w:tr w:rsidR="00BA5320" w14:paraId="1B756C35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7D936ACE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årlig</w:t>
            </w:r>
          </w:p>
        </w:tc>
      </w:tr>
    </w:tbl>
    <w:p w14:paraId="02C4DB0A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br w:type="page"/>
      </w:r>
    </w:p>
    <w:p w14:paraId="5513C16F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14:paraId="71F09F02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p w14:paraId="3710FED9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12. Er det av interesse å gjennomføre et prosjekt i NfN for å oppnå bedre kvalitet på kravformuleringer og målemetoder i SLA og KPI, og dermed påvirke kvaliteten og nivået på nøkkeltallene? </w:t>
      </w:r>
    </w:p>
    <w:p w14:paraId="220D8CB2" w14:textId="77777777" w:rsidR="00A77B3E" w:rsidRDefault="00826FD1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p w14:paraId="7CDB5589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>Utformingen og kvaliteten på SLA og KPI påvirker tjenestekostnad</w:t>
      </w:r>
      <w:r>
        <w:rPr>
          <w:rFonts w:ascii="Calibri" w:eastAsia="Calibri" w:hAnsi="Calibri" w:cs="Calibri"/>
          <w:color w:val="000000"/>
          <w:sz w:val="18"/>
        </w:rPr>
        <w:t>ene vesentlig.</w:t>
      </w:r>
    </w:p>
    <w:p w14:paraId="056D76EA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BA5320" w14:paraId="70468011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9226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 w14:anchorId="6C926F18">
                <v:shape id="_x0000_i1030" type="#_x0000_t75" style="width:535.5pt;height:443.25pt">
                  <v:imagedata r:id="rId77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9CEA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5BABFBD1" w14:textId="77777777" w:rsidR="00A77B3E" w:rsidRDefault="00826FD1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5330"/>
      </w:tblGrid>
      <w:tr w:rsidR="00BA5320" w14:paraId="4DD3D89D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FE873A3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3A937F0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BA5320" w14:paraId="7A8F51CC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329E47D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Ja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92F6701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80,0%</w:t>
            </w:r>
          </w:p>
        </w:tc>
      </w:tr>
      <w:tr w:rsidR="00BA5320" w14:paraId="348B9EC0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7420767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Nei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B22E3D7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33A5F744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B55F81A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Vet ikke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C1BDACE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20,0%</w:t>
            </w:r>
          </w:p>
        </w:tc>
      </w:tr>
      <w:tr w:rsidR="00BA5320" w14:paraId="2A6D9B0C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10BAACC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Annet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7A40557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7B47E65B" w14:textId="77777777">
        <w:trPr>
          <w:cantSplit/>
        </w:trPr>
        <w:tc>
          <w:tcPr>
            <w:tcW w:w="1072" w:type="dxa"/>
            <w:tcBorders>
              <w:top w:val="single" w:sz="2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9E1E264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1063" w:type="dxa"/>
            <w:tcBorders>
              <w:top w:val="single" w:sz="2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9B6F7A8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</w:tr>
    </w:tbl>
    <w:p w14:paraId="105D3ADB" w14:textId="77777777" w:rsidR="00A77B3E" w:rsidRDefault="00826FD1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63A79888" w14:textId="77777777" w:rsidR="00A77B3E" w:rsidRDefault="00826FD1">
      <w:pPr>
        <w:spacing w:line="240" w:lineRule="exac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2F93835B" w14:textId="77777777" w:rsidR="00A77B3E" w:rsidRDefault="00826FD1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14:paraId="49230DC1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p w14:paraId="60D37AD4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13. Vil din bedrift delta i et slikt prosjekt?</w:t>
      </w:r>
    </w:p>
    <w:p w14:paraId="2C1C0F6D" w14:textId="77777777" w:rsidR="00A77B3E" w:rsidRDefault="00826FD1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BA5320" w14:paraId="1104DA9C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9E77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 w14:anchorId="48BCD9B7">
                <v:shape id="_x0000_i1031" type="#_x0000_t75" style="width:535.5pt;height:443.25pt">
                  <v:imagedata r:id="rId84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1B36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02434D0C" w14:textId="77777777" w:rsidR="00A77B3E" w:rsidRDefault="00826FD1">
      <w:pPr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5330"/>
      </w:tblGrid>
      <w:tr w:rsidR="00BA5320" w14:paraId="390A3400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AEF6594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D18BCA6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BA5320" w14:paraId="6561684E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779BC0A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Ja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42FB5E1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40,0%</w:t>
            </w:r>
          </w:p>
        </w:tc>
      </w:tr>
      <w:tr w:rsidR="00BA5320" w14:paraId="044CBD30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4EB6402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Nei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5687B3E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32384866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F028EBE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Vet ikke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02ABA41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60,0%</w:t>
            </w:r>
          </w:p>
        </w:tc>
      </w:tr>
      <w:tr w:rsidR="00BA5320" w14:paraId="1E620E9C" w14:textId="77777777">
        <w:trPr>
          <w:cantSplit/>
        </w:trPr>
        <w:tc>
          <w:tcPr>
            <w:tcW w:w="1072" w:type="dxa"/>
            <w:tcBorders>
              <w:top w:val="single" w:sz="2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43E4367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1063" w:type="dxa"/>
            <w:tcBorders>
              <w:top w:val="single" w:sz="2" w:space="0" w:color="D3D3D3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3AC91CC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</w:tr>
    </w:tbl>
    <w:p w14:paraId="32D745CC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079D75C2" w14:textId="77777777" w:rsidR="00A77B3E" w:rsidRDefault="00826FD1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3EBB545D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14:paraId="33A0592A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p w14:paraId="298970E2" w14:textId="77777777" w:rsidR="00A77B3E" w:rsidRDefault="00826FD1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14. Kan dette erstatte hele eller deler av dagens nøkkeltallsrapport?</w:t>
      </w:r>
    </w:p>
    <w:p w14:paraId="18BC52AA" w14:textId="77777777" w:rsidR="00A77B3E" w:rsidRDefault="00826FD1">
      <w:pPr>
        <w:keepNext/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0"/>
        <w:gridCol w:w="6"/>
      </w:tblGrid>
      <w:tr w:rsidR="00BA5320" w14:paraId="520991B9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FEF4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pict w14:anchorId="0FF90DD6">
                <v:shape id="_x0000_i1032" type="#_x0000_t75" style="width:535.5pt;height:443.25pt">
                  <v:imagedata r:id="rId91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9D26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542834A8" w14:textId="77777777" w:rsidR="00A77B3E" w:rsidRDefault="00826FD1">
      <w:pPr>
        <w:spacing w:line="240" w:lineRule="exact"/>
        <w:rPr>
          <w:rFonts w:ascii="Calibri" w:eastAsia="Calibri" w:hAnsi="Calibri" w:cs="Calibri"/>
          <w:b/>
          <w:color w:val="000000"/>
        </w:rPr>
      </w:pP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5330"/>
      </w:tblGrid>
      <w:tr w:rsidR="00BA5320" w14:paraId="51943D03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578F1B1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D3D3D3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BDCD2EB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BA5320" w14:paraId="59B4F1F0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EF58C68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Ja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D185655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60,0%</w:t>
            </w:r>
          </w:p>
        </w:tc>
      </w:tr>
      <w:tr w:rsidR="00BA5320" w14:paraId="4515BC2A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DB27628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Nei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26B9A93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20,0%</w:t>
            </w:r>
          </w:p>
        </w:tc>
      </w:tr>
      <w:tr w:rsidR="00BA5320" w14:paraId="48EC4D6F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DE06B06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Vet ikke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576C83A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20,0%</w:t>
            </w:r>
          </w:p>
        </w:tc>
      </w:tr>
      <w:tr w:rsidR="00BA5320" w14:paraId="3C2229EE" w14:textId="77777777">
        <w:trPr>
          <w:cantSplit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C637889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Annet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F13F81B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0,0%</w:t>
            </w:r>
          </w:p>
        </w:tc>
      </w:tr>
      <w:tr w:rsidR="00BA5320" w14:paraId="628CDB75" w14:textId="77777777">
        <w:trPr>
          <w:cantSplit/>
        </w:trPr>
        <w:tc>
          <w:tcPr>
            <w:tcW w:w="1072" w:type="dxa"/>
            <w:tcBorders>
              <w:top w:val="single" w:sz="2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5AF6EB3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1063" w:type="dxa"/>
            <w:tcBorders>
              <w:top w:val="single" w:sz="2" w:space="0" w:color="D3D3D3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6367755" w14:textId="77777777" w:rsidR="00A77B3E" w:rsidRDefault="00826FD1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</w:tr>
    </w:tbl>
    <w:p w14:paraId="50CC00B4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3D43D421" w14:textId="77777777" w:rsidR="00A77B3E" w:rsidRDefault="00826FD1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14:paraId="6E2DCE8D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BA5320" w14:paraId="4B1D773D" w14:textId="77777777">
        <w:trPr>
          <w:cantSplit/>
          <w:trHeight w:val="4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14:paraId="6E59EBE2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15. Har du andre synspunkter og ideer på samarbeid omkring nøkkeltall?</w:t>
            </w:r>
          </w:p>
          <w:p w14:paraId="0ABB3644" w14:textId="77777777" w:rsidR="00A77B3E" w:rsidRDefault="00826FD1">
            <w:pPr>
              <w:spacing w:line="240" w:lineRule="atLeas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4744344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br w:type="page"/>
      </w:r>
    </w:p>
    <w:p w14:paraId="3B4554F4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98"/>
          <w:headerReference w:type="default" r:id="rId99"/>
          <w:footerReference w:type="even" r:id="rId100"/>
          <w:footerReference w:type="default" r:id="rId101"/>
          <w:headerReference w:type="first" r:id="rId102"/>
          <w:footerReference w:type="first" r:id="rId103"/>
          <w:type w:val="continuous"/>
          <w:pgSz w:w="11906" w:h="16838"/>
          <w:pgMar w:top="1200" w:right="600" w:bottom="1000" w:left="600" w:header="600" w:footer="708" w:gutter="0"/>
          <w:cols w:space="708"/>
          <w:docGrid w:linePitch="360"/>
        </w:sectPr>
      </w:pPr>
    </w:p>
    <w:p w14:paraId="6DD8F8E4" w14:textId="77777777" w:rsidR="00A77B3E" w:rsidRDefault="00826FD1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sectPr w:rsidR="00A77B3E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type w:val="continuous"/>
      <w:pgSz w:w="11906" w:h="16838"/>
      <w:pgMar w:top="1200" w:right="600" w:bottom="1000" w:left="600" w:header="6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379A" w14:textId="77777777" w:rsidR="00000000" w:rsidRDefault="00826FD1">
      <w:r>
        <w:separator/>
      </w:r>
    </w:p>
  </w:endnote>
  <w:endnote w:type="continuationSeparator" w:id="0">
    <w:p w14:paraId="517F632B" w14:textId="77777777" w:rsidR="00000000" w:rsidRDefault="0082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766C9" w14:textId="77777777" w:rsidR="00BA5320" w:rsidRDefault="00BA5320">
    <w:pPr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24E1" w14:textId="77777777" w:rsidR="00BA5320" w:rsidRDefault="00BA5320">
    <w:pPr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673BE056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4AD0139D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B8D4FD1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7F1A3428" w14:textId="77777777" w:rsidR="00BA5320" w:rsidRDefault="00BA5320">
    <w:pPr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7146" w14:textId="77777777" w:rsidR="00BA5320" w:rsidRDefault="00BA5320">
    <w:pPr>
      <w:jc w:val="righ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B230" w14:textId="77777777" w:rsidR="00BA5320" w:rsidRDefault="00BA5320">
    <w:pPr>
      <w:jc w:val="righ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7447A927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255CDDC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00C72E4B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7C3144AC" w14:textId="77777777" w:rsidR="00BA5320" w:rsidRDefault="00BA5320">
    <w:pPr>
      <w:jc w:val="righ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29C0" w14:textId="77777777" w:rsidR="00BA5320" w:rsidRDefault="00BA5320">
    <w:pPr>
      <w:jc w:val="righ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D58A" w14:textId="77777777" w:rsidR="00BA5320" w:rsidRDefault="00BA5320">
    <w:pPr>
      <w:jc w:val="righ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56D8538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34C5B9CB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07580BB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440A75AF" w14:textId="77777777" w:rsidR="00BA5320" w:rsidRDefault="00BA5320">
    <w:pPr>
      <w:jc w:val="righ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6D8F" w14:textId="77777777" w:rsidR="00BA5320" w:rsidRDefault="00BA5320">
    <w:pPr>
      <w:jc w:val="righ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E7CD" w14:textId="77777777" w:rsidR="00BA5320" w:rsidRDefault="00BA5320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385740FE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32EC4742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D768EF6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06653102" w14:textId="77777777" w:rsidR="00BA5320" w:rsidRDefault="00BA5320">
    <w:pPr>
      <w:jc w:val="righ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76D4191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4AFC70C0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517E56C8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41D43AF0" w14:textId="77777777" w:rsidR="00BA5320" w:rsidRDefault="00BA5320">
    <w:pPr>
      <w:jc w:val="righ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DD06" w14:textId="77777777" w:rsidR="00BA5320" w:rsidRDefault="00BA5320">
    <w:pPr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02E5" w14:textId="77777777" w:rsidR="00BA5320" w:rsidRDefault="00BA5320">
    <w:pPr>
      <w:jc w:val="righ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43"/>
      <w:gridCol w:w="5343"/>
    </w:tblGrid>
    <w:tr w:rsidR="00BA5320" w14:paraId="24230426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A2695F8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5540A7C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6E62FC1F" w14:textId="77777777" w:rsidR="00BA5320" w:rsidRDefault="00BA5320">
    <w:pPr>
      <w:jc w:val="righ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146F5" w14:textId="77777777" w:rsidR="00BA5320" w:rsidRDefault="00BA5320">
    <w:pPr>
      <w:jc w:val="right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52E5" w14:textId="77777777" w:rsidR="00BA5320" w:rsidRDefault="00BA5320">
    <w:pPr>
      <w:jc w:val="righ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3AD829EE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635BB705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5089358C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11CD62C9" w14:textId="77777777" w:rsidR="00BA5320" w:rsidRDefault="00BA5320">
    <w:pPr>
      <w:jc w:val="right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1076" w14:textId="77777777" w:rsidR="00BA5320" w:rsidRDefault="00BA5320">
    <w:pPr>
      <w:jc w:val="right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6FC2" w14:textId="77777777" w:rsidR="00BA5320" w:rsidRDefault="00BA5320">
    <w:pPr>
      <w:jc w:val="right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30C02583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4666D616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22FD9B7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566BD8F2" w14:textId="77777777" w:rsidR="00BA5320" w:rsidRDefault="00BA5320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A130" w14:textId="77777777" w:rsidR="00BA5320" w:rsidRDefault="00BA5320">
    <w:pPr>
      <w:jc w:val="righ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F190" w14:textId="77777777" w:rsidR="00BA5320" w:rsidRDefault="00BA5320">
    <w:pPr>
      <w:jc w:val="right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DC96" w14:textId="77777777" w:rsidR="00BA5320" w:rsidRDefault="00BA5320">
    <w:pPr>
      <w:jc w:val="righ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01C211DB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FB01C51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23B2333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0D33A620" w14:textId="77777777" w:rsidR="00BA5320" w:rsidRDefault="00BA5320">
    <w:pPr>
      <w:jc w:val="right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0E98" w14:textId="77777777" w:rsidR="00BA5320" w:rsidRDefault="00BA5320">
    <w:pPr>
      <w:jc w:val="righ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09F1" w14:textId="77777777" w:rsidR="00BA5320" w:rsidRDefault="00BA5320">
    <w:pPr>
      <w:jc w:val="right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16DD6E0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DAED728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780E4FC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47D25A75" w14:textId="77777777" w:rsidR="00BA5320" w:rsidRDefault="00BA5320">
    <w:pPr>
      <w:jc w:val="righ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BEBD" w14:textId="77777777" w:rsidR="00BA5320" w:rsidRDefault="00BA5320">
    <w:pPr>
      <w:jc w:val="right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225E" w14:textId="77777777" w:rsidR="00BA5320" w:rsidRDefault="00BA5320">
    <w:pPr>
      <w:jc w:val="right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040E847A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34229FE1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F5C53FB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3BFCE9F4" w14:textId="77777777" w:rsidR="00BA5320" w:rsidRDefault="00BA5320">
    <w:pPr>
      <w:jc w:val="right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6968" w14:textId="77777777" w:rsidR="00BA5320" w:rsidRDefault="00BA5320">
    <w:pPr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825B" w14:textId="77777777" w:rsidR="00BA5320" w:rsidRDefault="00BA5320">
    <w:pPr>
      <w:jc w:val="right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8F8D" w14:textId="77777777" w:rsidR="00BA5320" w:rsidRDefault="00BA5320">
    <w:pPr>
      <w:jc w:val="right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47C791D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51644DF6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00FC364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4E31EB7F" w14:textId="77777777" w:rsidR="00BA5320" w:rsidRDefault="00BA5320">
    <w:pPr>
      <w:jc w:val="right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54D5" w14:textId="77777777" w:rsidR="00BA5320" w:rsidRDefault="00BA5320">
    <w:pPr>
      <w:jc w:val="right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C282" w14:textId="77777777" w:rsidR="00BA5320" w:rsidRDefault="00BA5320">
    <w:pPr>
      <w:jc w:val="right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43"/>
      <w:gridCol w:w="5343"/>
    </w:tblGrid>
    <w:tr w:rsidR="00BA5320" w14:paraId="22FB8959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C768163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094E7C19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26D0F300" w14:textId="77777777" w:rsidR="00BA5320" w:rsidRDefault="00BA5320">
    <w:pPr>
      <w:jc w:val="right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C5EA" w14:textId="77777777" w:rsidR="00BA5320" w:rsidRDefault="00BA5320">
    <w:pPr>
      <w:jc w:val="right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C312" w14:textId="77777777" w:rsidR="00BA5320" w:rsidRDefault="00BA5320">
    <w:pPr>
      <w:jc w:val="right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48AE7E3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4B502023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5BEDB10F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692BED4C" w14:textId="77777777" w:rsidR="00BA5320" w:rsidRDefault="00BA5320">
    <w:pPr>
      <w:jc w:val="right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5EAB" w14:textId="77777777" w:rsidR="00BA5320" w:rsidRDefault="00BA5320">
    <w:pPr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0C953A3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CEA40F1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41CA6519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53E60F90" w14:textId="77777777" w:rsidR="00BA5320" w:rsidRDefault="00BA5320">
    <w:pPr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D236" w14:textId="77777777" w:rsidR="00BA5320" w:rsidRDefault="00BA5320">
    <w:pPr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755F" w14:textId="77777777" w:rsidR="00BA5320" w:rsidRDefault="00BA5320">
    <w:pPr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5353"/>
    </w:tblGrid>
    <w:tr w:rsidR="00BA5320" w14:paraId="70FE286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6843658B" w14:textId="77777777" w:rsidR="00BA5320" w:rsidRDefault="00BA5320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C9B6853" w14:textId="77777777" w:rsidR="00BA5320" w:rsidRDefault="00BA532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</w:rPr>
          </w:pPr>
        </w:p>
      </w:tc>
    </w:tr>
  </w:tbl>
  <w:p w14:paraId="6160886D" w14:textId="77777777" w:rsidR="00BA5320" w:rsidRDefault="00BA5320">
    <w:pPr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4931" w14:textId="77777777" w:rsidR="00BA5320" w:rsidRDefault="00BA532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15F0" w14:textId="77777777" w:rsidR="00000000" w:rsidRDefault="00826FD1">
      <w:r>
        <w:separator/>
      </w:r>
    </w:p>
  </w:footnote>
  <w:footnote w:type="continuationSeparator" w:id="0">
    <w:p w14:paraId="7EDA2C38" w14:textId="77777777" w:rsidR="00000000" w:rsidRDefault="0082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6F1A" w14:textId="77777777" w:rsidR="00BA5320" w:rsidRDefault="00BA5320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2E5C" w14:textId="77777777" w:rsidR="00BA5320" w:rsidRDefault="00BA5320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69255F9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6B680FBB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 xml:space="preserve">Behovskartlegging, nøkkeltall - NfN (Nettverk </w:t>
          </w:r>
          <w:r>
            <w:rPr>
              <w:rFonts w:ascii="Calibri" w:eastAsia="Calibri" w:hAnsi="Calibri" w:cs="Calibri"/>
              <w:color w:val="AAAAAA"/>
              <w:sz w:val="18"/>
            </w:rPr>
            <w:t>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2307C83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59D01D6F" w14:textId="77777777" w:rsidR="00BA5320" w:rsidRDefault="00BA5320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49D6" w14:textId="77777777" w:rsidR="00BA5320" w:rsidRDefault="00BA5320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CD9B" w14:textId="77777777" w:rsidR="00BA5320" w:rsidRDefault="00BA5320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6D395923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533EA08B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4A1C618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4C1D8C6D" w14:textId="77777777" w:rsidR="00BA5320" w:rsidRDefault="00BA5320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7007" w14:textId="77777777" w:rsidR="00BA5320" w:rsidRDefault="00BA5320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5B17" w14:textId="77777777" w:rsidR="00BA5320" w:rsidRDefault="00BA5320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2A350AAD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02DFA4F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EE88B4E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4FE7526F" w14:textId="77777777" w:rsidR="00BA5320" w:rsidRDefault="00BA5320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B96B" w14:textId="77777777" w:rsidR="00BA5320" w:rsidRDefault="00BA5320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0856" w14:textId="77777777" w:rsidR="00BA5320" w:rsidRDefault="00BA53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4734961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4832E7AA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63EE475D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47700D36" w14:textId="77777777" w:rsidR="00BA5320" w:rsidRDefault="00BA5320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7DBA24FD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E3E4AA6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56C27973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6929F38C" w14:textId="77777777" w:rsidR="00BA5320" w:rsidRDefault="00BA5320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AD45" w14:textId="77777777" w:rsidR="00BA5320" w:rsidRDefault="00BA5320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A9E4" w14:textId="77777777" w:rsidR="00BA5320" w:rsidRDefault="00BA5320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78"/>
      <w:gridCol w:w="2408"/>
    </w:tblGrid>
    <w:tr w:rsidR="00BA5320" w14:paraId="1604C6A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5FF75248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 xml:space="preserve">Behovskartlegging, nøkkeltall - NfN (Nettverk for </w:t>
          </w:r>
          <w:r>
            <w:rPr>
              <w:rFonts w:ascii="Calibri" w:eastAsia="Calibri" w:hAnsi="Calibri" w:cs="Calibri"/>
              <w:color w:val="AAAAAA"/>
              <w:sz w:val="18"/>
            </w:rPr>
            <w:t>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E1C7D6F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50466291" w14:textId="77777777" w:rsidR="00BA5320" w:rsidRDefault="00BA5320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A5A3" w14:textId="77777777" w:rsidR="00BA5320" w:rsidRDefault="00BA5320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9F79" w14:textId="77777777" w:rsidR="00BA5320" w:rsidRDefault="00BA5320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3ECF5306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3F6452DA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06CB42D3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32B0D3C3" w14:textId="77777777" w:rsidR="00BA5320" w:rsidRDefault="00BA5320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16D9" w14:textId="77777777" w:rsidR="00BA5320" w:rsidRDefault="00BA5320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9355" w14:textId="77777777" w:rsidR="00BA5320" w:rsidRDefault="00BA5320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631C52E2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845DD71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4B4CF9EA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50A48FE0" w14:textId="77777777" w:rsidR="00BA5320" w:rsidRDefault="00BA53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B1496" w14:textId="77777777" w:rsidR="00BA5320" w:rsidRDefault="00BA5320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D9AB" w14:textId="77777777" w:rsidR="00BA5320" w:rsidRDefault="00BA5320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5357" w14:textId="77777777" w:rsidR="00BA5320" w:rsidRDefault="00BA5320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14008F4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E749256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591EF742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748614CC" w14:textId="77777777" w:rsidR="00BA5320" w:rsidRDefault="00BA5320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D51" w14:textId="77777777" w:rsidR="00BA5320" w:rsidRDefault="00BA5320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4CE6" w14:textId="77777777" w:rsidR="00BA5320" w:rsidRDefault="00BA5320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6F91E073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2B10A5AE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38B0BEBB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4A5C97C9" w14:textId="77777777" w:rsidR="00BA5320" w:rsidRDefault="00BA5320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B169" w14:textId="77777777" w:rsidR="00BA5320" w:rsidRDefault="00BA5320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F230" w14:textId="77777777" w:rsidR="00BA5320" w:rsidRDefault="00BA5320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1509EB33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42D5CB9B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EF0C031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3890BD5F" w14:textId="77777777" w:rsidR="00BA5320" w:rsidRDefault="00BA5320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2C92" w14:textId="77777777" w:rsidR="00BA5320" w:rsidRDefault="00BA532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1391" w14:textId="77777777" w:rsidR="00BA5320" w:rsidRDefault="00BA5320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6137" w14:textId="77777777" w:rsidR="00BA5320" w:rsidRDefault="00BA5320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189F981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0716C9C5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0474144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3D9B2BCF" w14:textId="77777777" w:rsidR="00BA5320" w:rsidRDefault="00BA5320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DB6E" w14:textId="77777777" w:rsidR="00BA5320" w:rsidRDefault="00BA5320"/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46A34" w14:textId="77777777" w:rsidR="00BA5320" w:rsidRDefault="00BA5320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78"/>
      <w:gridCol w:w="2408"/>
    </w:tblGrid>
    <w:tr w:rsidR="00BA5320" w14:paraId="236BD7B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558C240D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C4FFB62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7B3E42CA" w14:textId="77777777" w:rsidR="00BA5320" w:rsidRDefault="00BA5320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8997" w14:textId="77777777" w:rsidR="00BA5320" w:rsidRDefault="00BA5320"/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F524" w14:textId="77777777" w:rsidR="00BA5320" w:rsidRDefault="00BA5320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3D006013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625E76D9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5D025193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5272936A" w14:textId="77777777" w:rsidR="00BA5320" w:rsidRDefault="00BA5320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FBBA" w14:textId="77777777" w:rsidR="00BA5320" w:rsidRDefault="00BA532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27779897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6E56FADB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Behovskartlegging, nøkkeltall - NfN (Nettverk for 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19E2A8EF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3225A270" w14:textId="77777777" w:rsidR="00BA5320" w:rsidRDefault="00BA532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42A0" w14:textId="77777777" w:rsidR="00BA5320" w:rsidRDefault="00BA532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A1CF" w14:textId="77777777" w:rsidR="00BA5320" w:rsidRDefault="00BA532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3"/>
      <w:gridCol w:w="2413"/>
    </w:tblGrid>
    <w:tr w:rsidR="00BA5320" w14:paraId="4C57D1FD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3D5EA872" w14:textId="77777777" w:rsidR="00BA5320" w:rsidRDefault="00826FD1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 xml:space="preserve">Behovskartlegging, nøkkeltall - NfN (Nettverk for </w:t>
          </w:r>
          <w:r>
            <w:rPr>
              <w:rFonts w:ascii="Calibri" w:eastAsia="Calibri" w:hAnsi="Calibri" w:cs="Calibri"/>
              <w:color w:val="AAAAAA"/>
              <w:sz w:val="18"/>
            </w:rPr>
            <w:t>Næringseiendom)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14:paraId="7370E03F" w14:textId="77777777" w:rsidR="00BA5320" w:rsidRDefault="00826FD1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24.10.2017 15:25</w:t>
          </w:r>
        </w:p>
      </w:tc>
    </w:tr>
  </w:tbl>
  <w:p w14:paraId="601FAF8C" w14:textId="77777777" w:rsidR="00BA5320" w:rsidRDefault="00BA532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65D6" w14:textId="77777777" w:rsidR="00BA5320" w:rsidRDefault="00BA53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20"/>
    <w:rsid w:val="00826FD1"/>
    <w:rsid w:val="00B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D96E255"/>
  <w15:docId w15:val="{F1A80D67-1F8F-472A-A559-6AD299BA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header" Target="header27.xml"/><Relationship Id="rId68" Type="http://schemas.openxmlformats.org/officeDocument/2006/relationships/footer" Target="footer29.xml"/><Relationship Id="rId84" Type="http://schemas.openxmlformats.org/officeDocument/2006/relationships/image" Target="media/image7.emf"/><Relationship Id="rId89" Type="http://schemas.openxmlformats.org/officeDocument/2006/relationships/header" Target="header39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header" Target="header12.xml"/><Relationship Id="rId107" Type="http://schemas.openxmlformats.org/officeDocument/2006/relationships/footer" Target="footer47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image" Target="media/image4.emf"/><Relationship Id="rId53" Type="http://schemas.openxmlformats.org/officeDocument/2006/relationships/header" Target="header23.xml"/><Relationship Id="rId58" Type="http://schemas.openxmlformats.org/officeDocument/2006/relationships/image" Target="media/image5.emf"/><Relationship Id="rId66" Type="http://schemas.openxmlformats.org/officeDocument/2006/relationships/header" Target="header29.xml"/><Relationship Id="rId74" Type="http://schemas.openxmlformats.org/officeDocument/2006/relationships/footer" Target="footer32.xml"/><Relationship Id="rId79" Type="http://schemas.openxmlformats.org/officeDocument/2006/relationships/header" Target="header35.xml"/><Relationship Id="rId87" Type="http://schemas.openxmlformats.org/officeDocument/2006/relationships/footer" Target="footer37.xml"/><Relationship Id="rId102" Type="http://schemas.openxmlformats.org/officeDocument/2006/relationships/header" Target="header45.xml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footer" Target="footer25.xml"/><Relationship Id="rId82" Type="http://schemas.openxmlformats.org/officeDocument/2006/relationships/header" Target="header36.xml"/><Relationship Id="rId90" Type="http://schemas.openxmlformats.org/officeDocument/2006/relationships/footer" Target="footer39.xml"/><Relationship Id="rId95" Type="http://schemas.openxmlformats.org/officeDocument/2006/relationships/footer" Target="footer41.xml"/><Relationship Id="rId19" Type="http://schemas.openxmlformats.org/officeDocument/2006/relationships/header" Target="header8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footer" Target="footer14.xml"/><Relationship Id="rId43" Type="http://schemas.openxmlformats.org/officeDocument/2006/relationships/header" Target="header18.xml"/><Relationship Id="rId48" Type="http://schemas.openxmlformats.org/officeDocument/2006/relationships/footer" Target="footer19.xml"/><Relationship Id="rId56" Type="http://schemas.openxmlformats.org/officeDocument/2006/relationships/header" Target="header24.xml"/><Relationship Id="rId64" Type="http://schemas.openxmlformats.org/officeDocument/2006/relationships/footer" Target="footer27.xml"/><Relationship Id="rId69" Type="http://schemas.openxmlformats.org/officeDocument/2006/relationships/header" Target="header30.xml"/><Relationship Id="rId77" Type="http://schemas.openxmlformats.org/officeDocument/2006/relationships/image" Target="media/image6.emf"/><Relationship Id="rId100" Type="http://schemas.openxmlformats.org/officeDocument/2006/relationships/footer" Target="footer43.xml"/><Relationship Id="rId105" Type="http://schemas.openxmlformats.org/officeDocument/2006/relationships/header" Target="header47.xml"/><Relationship Id="rId8" Type="http://schemas.openxmlformats.org/officeDocument/2006/relationships/footer" Target="footer1.xml"/><Relationship Id="rId51" Type="http://schemas.openxmlformats.org/officeDocument/2006/relationships/footer" Target="footer21.xml"/><Relationship Id="rId72" Type="http://schemas.openxmlformats.org/officeDocument/2006/relationships/header" Target="header32.xml"/><Relationship Id="rId80" Type="http://schemas.openxmlformats.org/officeDocument/2006/relationships/footer" Target="footer34.xml"/><Relationship Id="rId85" Type="http://schemas.openxmlformats.org/officeDocument/2006/relationships/header" Target="header37.xml"/><Relationship Id="rId93" Type="http://schemas.openxmlformats.org/officeDocument/2006/relationships/header" Target="header41.xml"/><Relationship Id="rId98" Type="http://schemas.openxmlformats.org/officeDocument/2006/relationships/header" Target="header4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image" Target="media/image3.emf"/><Relationship Id="rId46" Type="http://schemas.openxmlformats.org/officeDocument/2006/relationships/header" Target="header19.xml"/><Relationship Id="rId59" Type="http://schemas.openxmlformats.org/officeDocument/2006/relationships/header" Target="header25.xml"/><Relationship Id="rId67" Type="http://schemas.openxmlformats.org/officeDocument/2006/relationships/footer" Target="footer28.xml"/><Relationship Id="rId103" Type="http://schemas.openxmlformats.org/officeDocument/2006/relationships/footer" Target="footer45.xml"/><Relationship Id="rId108" Type="http://schemas.openxmlformats.org/officeDocument/2006/relationships/header" Target="header48.xml"/><Relationship Id="rId20" Type="http://schemas.openxmlformats.org/officeDocument/2006/relationships/footer" Target="footer7.xml"/><Relationship Id="rId41" Type="http://schemas.openxmlformats.org/officeDocument/2006/relationships/footer" Target="footer16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75" Type="http://schemas.openxmlformats.org/officeDocument/2006/relationships/header" Target="header33.xml"/><Relationship Id="rId83" Type="http://schemas.openxmlformats.org/officeDocument/2006/relationships/footer" Target="footer36.xml"/><Relationship Id="rId88" Type="http://schemas.openxmlformats.org/officeDocument/2006/relationships/footer" Target="footer38.xml"/><Relationship Id="rId91" Type="http://schemas.openxmlformats.org/officeDocument/2006/relationships/image" Target="media/image8.emf"/><Relationship Id="rId96" Type="http://schemas.openxmlformats.org/officeDocument/2006/relationships/header" Target="header42.xm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header" Target="header15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6" Type="http://schemas.openxmlformats.org/officeDocument/2006/relationships/footer" Target="footer46.xml"/><Relationship Id="rId10" Type="http://schemas.openxmlformats.org/officeDocument/2006/relationships/header" Target="header3.xml"/><Relationship Id="rId31" Type="http://schemas.openxmlformats.org/officeDocument/2006/relationships/image" Target="media/image2.emf"/><Relationship Id="rId44" Type="http://schemas.openxmlformats.org/officeDocument/2006/relationships/footer" Target="footer18.xml"/><Relationship Id="rId52" Type="http://schemas.openxmlformats.org/officeDocument/2006/relationships/header" Target="header22.xml"/><Relationship Id="rId60" Type="http://schemas.openxmlformats.org/officeDocument/2006/relationships/header" Target="header26.xml"/><Relationship Id="rId65" Type="http://schemas.openxmlformats.org/officeDocument/2006/relationships/header" Target="header28.xml"/><Relationship Id="rId73" Type="http://schemas.openxmlformats.org/officeDocument/2006/relationships/footer" Target="footer31.xml"/><Relationship Id="rId78" Type="http://schemas.openxmlformats.org/officeDocument/2006/relationships/header" Target="header34.xml"/><Relationship Id="rId81" Type="http://schemas.openxmlformats.org/officeDocument/2006/relationships/footer" Target="footer35.xml"/><Relationship Id="rId86" Type="http://schemas.openxmlformats.org/officeDocument/2006/relationships/header" Target="header38.xml"/><Relationship Id="rId94" Type="http://schemas.openxmlformats.org/officeDocument/2006/relationships/footer" Target="footer40.xml"/><Relationship Id="rId99" Type="http://schemas.openxmlformats.org/officeDocument/2006/relationships/header" Target="header44.xml"/><Relationship Id="rId101" Type="http://schemas.openxmlformats.org/officeDocument/2006/relationships/footer" Target="footer4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9" Type="http://schemas.openxmlformats.org/officeDocument/2006/relationships/header" Target="header16.xml"/><Relationship Id="rId109" Type="http://schemas.openxmlformats.org/officeDocument/2006/relationships/footer" Target="footer48.xml"/><Relationship Id="rId34" Type="http://schemas.openxmlformats.org/officeDocument/2006/relationships/footer" Target="footer13.xml"/><Relationship Id="rId50" Type="http://schemas.openxmlformats.org/officeDocument/2006/relationships/header" Target="header21.xml"/><Relationship Id="rId55" Type="http://schemas.openxmlformats.org/officeDocument/2006/relationships/footer" Target="footer23.xml"/><Relationship Id="rId76" Type="http://schemas.openxmlformats.org/officeDocument/2006/relationships/footer" Target="footer33.xml"/><Relationship Id="rId97" Type="http://schemas.openxmlformats.org/officeDocument/2006/relationships/footer" Target="footer42.xml"/><Relationship Id="rId104" Type="http://schemas.openxmlformats.org/officeDocument/2006/relationships/header" Target="header46.xml"/><Relationship Id="rId7" Type="http://schemas.openxmlformats.org/officeDocument/2006/relationships/header" Target="header2.xml"/><Relationship Id="rId71" Type="http://schemas.openxmlformats.org/officeDocument/2006/relationships/header" Target="header31.xml"/><Relationship Id="rId92" Type="http://schemas.openxmlformats.org/officeDocument/2006/relationships/header" Target="header4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453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Egil Sæbøe</dc:creator>
  <cp:lastModifiedBy>Olav Egil Sæbøe</cp:lastModifiedBy>
  <cp:revision>2</cp:revision>
  <dcterms:created xsi:type="dcterms:W3CDTF">2017-10-24T15:09:00Z</dcterms:created>
  <dcterms:modified xsi:type="dcterms:W3CDTF">2017-10-24T15:09:00Z</dcterms:modified>
</cp:coreProperties>
</file>